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945009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5ACF423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5C2BDC65" w14:textId="77777777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791851">
        <w:rPr>
          <w:rFonts w:ascii="Corbel" w:hAnsi="Corbel"/>
          <w:i/>
          <w:smallCaps/>
          <w:sz w:val="24"/>
          <w:szCs w:val="24"/>
        </w:rPr>
        <w:t>2024-2026</w:t>
      </w:r>
    </w:p>
    <w:p w14:paraId="19B2F32C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0127A8B8" w14:textId="77777777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653AF0">
        <w:rPr>
          <w:rFonts w:ascii="Corbel" w:hAnsi="Corbel"/>
          <w:sz w:val="20"/>
          <w:szCs w:val="20"/>
        </w:rPr>
        <w:t>ok akademicki   2024/2025</w:t>
      </w:r>
    </w:p>
    <w:p w14:paraId="6980442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8C2830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677FDC78" w14:textId="77777777" w:rsidTr="00B819C8">
        <w:tc>
          <w:tcPr>
            <w:tcW w:w="2694" w:type="dxa"/>
            <w:vAlign w:val="center"/>
          </w:tcPr>
          <w:p w14:paraId="592A5F97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9A203FD" w14:textId="617EAD55" w:rsidR="0085747A" w:rsidRPr="00B169DF" w:rsidRDefault="00651B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B169DF" w14:paraId="56ADB603" w14:textId="77777777" w:rsidTr="00B819C8">
        <w:tc>
          <w:tcPr>
            <w:tcW w:w="2694" w:type="dxa"/>
            <w:vAlign w:val="center"/>
          </w:tcPr>
          <w:p w14:paraId="2F39E67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B4A911C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5DA8A88C" w14:textId="77777777" w:rsidTr="00B819C8">
        <w:tc>
          <w:tcPr>
            <w:tcW w:w="2694" w:type="dxa"/>
            <w:vAlign w:val="center"/>
          </w:tcPr>
          <w:p w14:paraId="612C7EE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30E7B9B" w14:textId="77777777"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13DFFBA9" w14:textId="77777777" w:rsidTr="00B819C8">
        <w:tc>
          <w:tcPr>
            <w:tcW w:w="2694" w:type="dxa"/>
            <w:vAlign w:val="center"/>
          </w:tcPr>
          <w:p w14:paraId="2A56E86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31E1387" w14:textId="77777777" w:rsidR="0085747A" w:rsidRPr="00B169DF" w:rsidRDefault="007918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5FB6C667" w14:textId="77777777" w:rsidTr="00B819C8">
        <w:tc>
          <w:tcPr>
            <w:tcW w:w="2694" w:type="dxa"/>
            <w:vAlign w:val="center"/>
          </w:tcPr>
          <w:p w14:paraId="12C63F2A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A71EDA5" w14:textId="77777777" w:rsidR="0085747A" w:rsidRPr="00B169DF" w:rsidRDefault="007918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1C8600DB" w14:textId="77777777" w:rsidTr="00B819C8">
        <w:tc>
          <w:tcPr>
            <w:tcW w:w="2694" w:type="dxa"/>
            <w:vAlign w:val="center"/>
          </w:tcPr>
          <w:p w14:paraId="01E65A1A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D1B5482" w14:textId="77777777"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91851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14:paraId="2F6482ED" w14:textId="77777777" w:rsidTr="00B819C8">
        <w:tc>
          <w:tcPr>
            <w:tcW w:w="2694" w:type="dxa"/>
            <w:vAlign w:val="center"/>
          </w:tcPr>
          <w:p w14:paraId="5BDBA54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45F8456" w14:textId="77777777"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6E2B1C1B" w14:textId="77777777" w:rsidTr="00B819C8">
        <w:tc>
          <w:tcPr>
            <w:tcW w:w="2694" w:type="dxa"/>
            <w:vAlign w:val="center"/>
          </w:tcPr>
          <w:p w14:paraId="3DFF93F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0DC4AB8" w14:textId="77777777"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2E86E406" w14:textId="77777777" w:rsidTr="00B819C8">
        <w:tc>
          <w:tcPr>
            <w:tcW w:w="2694" w:type="dxa"/>
            <w:vAlign w:val="center"/>
          </w:tcPr>
          <w:p w14:paraId="06E2188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AD45328" w14:textId="77777777" w:rsidR="0085747A" w:rsidRPr="00B169DF" w:rsidRDefault="007918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2</w:t>
            </w:r>
          </w:p>
        </w:tc>
      </w:tr>
      <w:tr w:rsidR="0085747A" w:rsidRPr="00B169DF" w14:paraId="71D11671" w14:textId="77777777" w:rsidTr="00B819C8">
        <w:tc>
          <w:tcPr>
            <w:tcW w:w="2694" w:type="dxa"/>
            <w:vAlign w:val="center"/>
          </w:tcPr>
          <w:p w14:paraId="07E6806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0D8375F" w14:textId="77777777" w:rsidR="0085747A" w:rsidRPr="00B169DF" w:rsidRDefault="007918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ogólny</w:t>
            </w:r>
          </w:p>
        </w:tc>
      </w:tr>
      <w:tr w:rsidR="00923D7D" w:rsidRPr="00B169DF" w14:paraId="4A49EFF6" w14:textId="77777777" w:rsidTr="00B819C8">
        <w:tc>
          <w:tcPr>
            <w:tcW w:w="2694" w:type="dxa"/>
            <w:vAlign w:val="center"/>
          </w:tcPr>
          <w:p w14:paraId="7D56F29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A4BF42" w14:textId="77777777" w:rsidR="00923D7D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85747A" w:rsidRPr="00B169DF" w14:paraId="2529E37B" w14:textId="77777777" w:rsidTr="00B819C8">
        <w:tc>
          <w:tcPr>
            <w:tcW w:w="2694" w:type="dxa"/>
            <w:vAlign w:val="center"/>
          </w:tcPr>
          <w:p w14:paraId="118797E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AF0">
              <w:rPr>
                <w:rFonts w:ascii="Corbel" w:hAnsi="Corbel"/>
                <w:sz w:val="24"/>
                <w:szCs w:val="24"/>
                <w:highlight w:val="yellow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DBED43" w14:textId="77777777" w:rsidR="0085747A" w:rsidRPr="00B169DF" w:rsidRDefault="007918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1851">
              <w:rPr>
                <w:rFonts w:ascii="Corbel" w:hAnsi="Corbel"/>
                <w:b w:val="0"/>
                <w:sz w:val="24"/>
                <w:szCs w:val="24"/>
              </w:rPr>
              <w:t>Dominik Porczyński</w:t>
            </w:r>
          </w:p>
        </w:tc>
      </w:tr>
      <w:tr w:rsidR="0085747A" w:rsidRPr="00B169DF" w14:paraId="4775A7F3" w14:textId="77777777" w:rsidTr="00B819C8">
        <w:tc>
          <w:tcPr>
            <w:tcW w:w="2694" w:type="dxa"/>
            <w:vAlign w:val="center"/>
          </w:tcPr>
          <w:p w14:paraId="5308ABB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EB16B7F" w14:textId="77777777" w:rsidR="0085747A" w:rsidRPr="00B169DF" w:rsidRDefault="00653A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Dominik Porczyński</w:t>
            </w:r>
          </w:p>
        </w:tc>
      </w:tr>
    </w:tbl>
    <w:p w14:paraId="07B8F3B1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D697BAE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2BAACC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E82738E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12A9588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E9B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37ED4D12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8B9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412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37F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9F5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0D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5D0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2B8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1DF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FFA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2063F0E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EE23" w14:textId="77777777" w:rsidR="00015B8F" w:rsidRPr="00B169DF" w:rsidRDefault="007918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5AB5" w14:textId="77777777" w:rsidR="00015B8F" w:rsidRPr="00B169DF" w:rsidRDefault="000D3D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88C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140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280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A74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5B35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E93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425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EF81" w14:textId="77777777" w:rsidR="00015B8F" w:rsidRPr="00B169DF" w:rsidRDefault="007918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51E4508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54B1FB1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E0BB6B3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726CABFE" w14:textId="77777777" w:rsidR="0085747A" w:rsidRPr="00B169DF" w:rsidRDefault="000D3D1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0F2D9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7555060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F94E23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D3777B3" w14:textId="77777777" w:rsidR="009C54AE" w:rsidRPr="00B169DF" w:rsidRDefault="000D3D1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3F7BF7A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79A70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597A3584" w14:textId="77777777" w:rsidTr="00745302">
        <w:tc>
          <w:tcPr>
            <w:tcW w:w="9670" w:type="dxa"/>
          </w:tcPr>
          <w:p w14:paraId="10098D30" w14:textId="77777777" w:rsidR="0085747A" w:rsidRPr="00B169DF" w:rsidRDefault="000D3D1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wyniesiona z przedmiotów Język polski, Historia i Wiedza o społeczeństwie na poziomie szkoły ponadpodstawowej</w:t>
            </w:r>
          </w:p>
        </w:tc>
      </w:tr>
    </w:tbl>
    <w:p w14:paraId="4063F9F2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788F75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6A244D7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BD1039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29241873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D3D1F" w:rsidRPr="00B169DF" w14:paraId="778A264B" w14:textId="77777777" w:rsidTr="000D3D1F">
        <w:tc>
          <w:tcPr>
            <w:tcW w:w="851" w:type="dxa"/>
            <w:vAlign w:val="center"/>
          </w:tcPr>
          <w:p w14:paraId="68CAC107" w14:textId="77777777" w:rsidR="000D3D1F" w:rsidRPr="00B169DF" w:rsidRDefault="000D3D1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55C0DCC" w14:textId="77777777" w:rsidR="000D3D1F" w:rsidRPr="003720E0" w:rsidRDefault="000D3D1F" w:rsidP="007918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720E0">
              <w:rPr>
                <w:rFonts w:ascii="Corbel" w:hAnsi="Corbel"/>
                <w:b w:val="0"/>
                <w:bCs/>
              </w:rPr>
              <w:t>Przekazanie wiedzy na temat socjologii, stosowanych przez nią metod badawczych, jej związków z innymi dziedzinami wiedzy, najważniejszych jej przedstawicieli, najważniejszych problemów, którymi się zajmuje</w:t>
            </w:r>
          </w:p>
        </w:tc>
      </w:tr>
      <w:tr w:rsidR="000D3D1F" w:rsidRPr="00B169DF" w14:paraId="2C646FFF" w14:textId="77777777" w:rsidTr="000D3D1F">
        <w:tc>
          <w:tcPr>
            <w:tcW w:w="851" w:type="dxa"/>
            <w:vAlign w:val="center"/>
          </w:tcPr>
          <w:p w14:paraId="09EC0DA0" w14:textId="77777777" w:rsidR="000D3D1F" w:rsidRPr="00B169DF" w:rsidRDefault="000D3D1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FD368B3" w14:textId="77777777" w:rsidR="000D3D1F" w:rsidRPr="003720E0" w:rsidRDefault="009829D3" w:rsidP="00697B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</w:rPr>
              <w:t>Przekazanie wiedzy o kulturowych aspektach zjawisk społecznych</w:t>
            </w:r>
          </w:p>
        </w:tc>
      </w:tr>
      <w:tr w:rsidR="000D3D1F" w:rsidRPr="00B169DF" w14:paraId="140A96C2" w14:textId="77777777" w:rsidTr="000D3D1F">
        <w:tc>
          <w:tcPr>
            <w:tcW w:w="851" w:type="dxa"/>
            <w:vAlign w:val="center"/>
          </w:tcPr>
          <w:p w14:paraId="242962BA" w14:textId="77777777" w:rsidR="000D3D1F" w:rsidRPr="00B169DF" w:rsidRDefault="000D3D1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2BD5249" w14:textId="77777777" w:rsidR="000D3D1F" w:rsidRPr="003720E0" w:rsidRDefault="000D3D1F" w:rsidP="00697B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720E0">
              <w:rPr>
                <w:rFonts w:ascii="Corbel" w:hAnsi="Corbel"/>
                <w:b w:val="0"/>
                <w:bCs/>
              </w:rPr>
              <w:t>Wyrobienie umiejętności spoglądania na współczesne życie społeczne przez pryzmat pojęć i teorii socjologicznych</w:t>
            </w:r>
          </w:p>
        </w:tc>
      </w:tr>
    </w:tbl>
    <w:p w14:paraId="75465AF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71C319C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7FA807F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5A2E1C2B" w14:textId="77777777" w:rsidTr="0071620A">
        <w:tc>
          <w:tcPr>
            <w:tcW w:w="1701" w:type="dxa"/>
            <w:vAlign w:val="center"/>
          </w:tcPr>
          <w:p w14:paraId="6C463D7C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B1A512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3169A74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D3D1F" w:rsidRPr="00B169DF" w14:paraId="7EEA1202" w14:textId="77777777" w:rsidTr="005E6E85">
        <w:tc>
          <w:tcPr>
            <w:tcW w:w="1701" w:type="dxa"/>
          </w:tcPr>
          <w:p w14:paraId="35FB956F" w14:textId="77777777"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D3D1F" w:rsidRPr="00B169DF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FA087D0" w14:textId="77777777"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społeczne aspekty instytucjonalnego i pozainstytucjonalnego przejawiania się zjawisk kulturowych</w:t>
            </w:r>
          </w:p>
        </w:tc>
        <w:tc>
          <w:tcPr>
            <w:tcW w:w="1873" w:type="dxa"/>
          </w:tcPr>
          <w:p w14:paraId="1C86EACA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0D3D1F" w:rsidRPr="00B169DF" w14:paraId="3935DF17" w14:textId="77777777" w:rsidTr="005E6E85">
        <w:tc>
          <w:tcPr>
            <w:tcW w:w="1701" w:type="dxa"/>
          </w:tcPr>
          <w:p w14:paraId="74C1D3A1" w14:textId="77777777"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AE0BFE6" w14:textId="77777777"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lokalne, regionalne, państwowo-narodowe i globalne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powiązania między różnymi przejawami pozainstytucjonalnych lub instytucjonalnych zjawisk kulturowych</w:t>
            </w:r>
          </w:p>
        </w:tc>
        <w:tc>
          <w:tcPr>
            <w:tcW w:w="1873" w:type="dxa"/>
          </w:tcPr>
          <w:p w14:paraId="2B2EB080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0D3D1F" w:rsidRPr="00B169DF" w14:paraId="461AB0A4" w14:textId="77777777" w:rsidTr="005E6E85">
        <w:tc>
          <w:tcPr>
            <w:tcW w:w="1701" w:type="dxa"/>
          </w:tcPr>
          <w:p w14:paraId="0A398DF4" w14:textId="77777777"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D076E94" w14:textId="77777777" w:rsidR="000D3D1F" w:rsidRPr="004226DA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Osoba studiująca</w:t>
            </w:r>
            <w:r w:rsidRPr="004226DA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zna i rozumie </w:t>
            </w:r>
            <w:r>
              <w:rPr>
                <w:rFonts w:ascii="Corbel" w:hAnsi="Corbel"/>
                <w:b w:val="0"/>
                <w:bCs/>
                <w:smallCaps w:val="0"/>
                <w:sz w:val="22"/>
              </w:rPr>
              <w:t>znaczenie norm, wartości, wierzeń i praktyk w reprodukowaniu struktur i instytucji społecznych</w:t>
            </w:r>
          </w:p>
        </w:tc>
        <w:tc>
          <w:tcPr>
            <w:tcW w:w="1873" w:type="dxa"/>
          </w:tcPr>
          <w:p w14:paraId="012A12AA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0D3D1F" w:rsidRPr="00B169DF" w14:paraId="62284B7B" w14:textId="77777777" w:rsidTr="005E6E85">
        <w:tc>
          <w:tcPr>
            <w:tcW w:w="1701" w:type="dxa"/>
          </w:tcPr>
          <w:p w14:paraId="08F755DB" w14:textId="77777777"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3A55C12" w14:textId="77777777"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potrafi interpretować zjawiska kultury odnosząc się do teorii socjologicznej</w:t>
            </w:r>
          </w:p>
        </w:tc>
        <w:tc>
          <w:tcPr>
            <w:tcW w:w="1873" w:type="dxa"/>
          </w:tcPr>
          <w:p w14:paraId="49C9EA24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  <w:r w:rsidR="009829D3">
              <w:rPr>
                <w:rFonts w:ascii="Corbel" w:hAnsi="Corbel"/>
                <w:b w:val="0"/>
                <w:smallCaps w:val="0"/>
                <w:szCs w:val="24"/>
              </w:rPr>
              <w:t>, K_U11</w:t>
            </w:r>
          </w:p>
        </w:tc>
      </w:tr>
      <w:tr w:rsidR="000D3D1F" w:rsidRPr="00B169DF" w14:paraId="36C67A95" w14:textId="77777777" w:rsidTr="005E6E85">
        <w:tc>
          <w:tcPr>
            <w:tcW w:w="1701" w:type="dxa"/>
          </w:tcPr>
          <w:p w14:paraId="3EE496CF" w14:textId="77777777"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27A56F8" w14:textId="77777777" w:rsidR="000D3D1F" w:rsidRPr="00B169DF" w:rsidRDefault="000D3D1F" w:rsidP="000D3D1F">
            <w:pPr>
              <w:pStyle w:val="Punktygwne"/>
              <w:tabs>
                <w:tab w:val="left" w:pos="102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potrafi ocenić jakość pracy naukowej swojej i innych osób</w:t>
            </w:r>
          </w:p>
        </w:tc>
        <w:tc>
          <w:tcPr>
            <w:tcW w:w="1873" w:type="dxa"/>
          </w:tcPr>
          <w:p w14:paraId="0A6744C9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0D3D1F" w:rsidRPr="00B169DF" w14:paraId="74A14E53" w14:textId="77777777" w:rsidTr="005E6E85">
        <w:tc>
          <w:tcPr>
            <w:tcW w:w="1701" w:type="dxa"/>
          </w:tcPr>
          <w:p w14:paraId="6C47023C" w14:textId="5589FD03"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C10B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7B2DA27E" w14:textId="77777777"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jest gotowa do wykorzystania swojej wiedzy z zakresu socjologii kultury do organizacji działań na rzecz kultury</w:t>
            </w:r>
          </w:p>
        </w:tc>
        <w:tc>
          <w:tcPr>
            <w:tcW w:w="1873" w:type="dxa"/>
          </w:tcPr>
          <w:p w14:paraId="20BFAECA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0D3D1F" w:rsidRPr="00B169DF" w14:paraId="6C67A316" w14:textId="77777777" w:rsidTr="005E6E85">
        <w:tc>
          <w:tcPr>
            <w:tcW w:w="1701" w:type="dxa"/>
          </w:tcPr>
          <w:p w14:paraId="272AB5AE" w14:textId="350BD605" w:rsidR="000D3D1F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C10B9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2C889B8B" w14:textId="77777777" w:rsidR="000D3D1F" w:rsidRPr="00B169DF" w:rsidRDefault="000D3D1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Osoba studiująca jest gotowa do uznania swojej odpowiedzialności, jako osoby będącej członkiem społeczeństwa, za zachowanie dziedzictwa kulturowego</w:t>
            </w:r>
          </w:p>
        </w:tc>
        <w:tc>
          <w:tcPr>
            <w:tcW w:w="1873" w:type="dxa"/>
          </w:tcPr>
          <w:p w14:paraId="0FC3FA57" w14:textId="77777777" w:rsidR="000D3D1F" w:rsidRPr="009C54AE" w:rsidRDefault="000D3D1F" w:rsidP="00697B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5EE867C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E1D63F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6E4F505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08989B42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5D5F51E7" w14:textId="77777777" w:rsidTr="00923D7D">
        <w:tc>
          <w:tcPr>
            <w:tcW w:w="9639" w:type="dxa"/>
          </w:tcPr>
          <w:p w14:paraId="6188EFAB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92AE4CF" w14:textId="77777777" w:rsidTr="00923D7D">
        <w:tc>
          <w:tcPr>
            <w:tcW w:w="9639" w:type="dxa"/>
          </w:tcPr>
          <w:p w14:paraId="2CD60281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1250A3E4" w14:textId="77777777" w:rsidTr="00923D7D">
        <w:tc>
          <w:tcPr>
            <w:tcW w:w="9639" w:type="dxa"/>
          </w:tcPr>
          <w:p w14:paraId="6D9899C9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77D3D655" w14:textId="77777777" w:rsidTr="00923D7D">
        <w:tc>
          <w:tcPr>
            <w:tcW w:w="9639" w:type="dxa"/>
          </w:tcPr>
          <w:p w14:paraId="3AAC1CA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4D2666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6AF4A11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6DB96768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12B45C48" w14:textId="77777777" w:rsidTr="00923D7D">
        <w:tc>
          <w:tcPr>
            <w:tcW w:w="9639" w:type="dxa"/>
          </w:tcPr>
          <w:p w14:paraId="7CC0FCEF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9829D3" w:rsidRPr="00B169DF" w14:paraId="6A9B7F55" w14:textId="77777777" w:rsidTr="00923D7D">
        <w:tc>
          <w:tcPr>
            <w:tcW w:w="9639" w:type="dxa"/>
          </w:tcPr>
          <w:p w14:paraId="2C44E896" w14:textId="77777777" w:rsidR="009829D3" w:rsidRPr="009C54AE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Socjologia jako dyscyplina naukowa i jej miejsce wśród innych nauk o kulturze</w:t>
            </w:r>
          </w:p>
        </w:tc>
      </w:tr>
      <w:tr w:rsidR="009829D3" w:rsidRPr="00B169DF" w14:paraId="0465F8EE" w14:textId="77777777" w:rsidTr="00923D7D">
        <w:tc>
          <w:tcPr>
            <w:tcW w:w="9639" w:type="dxa"/>
          </w:tcPr>
          <w:p w14:paraId="6A70CC99" w14:textId="77777777" w:rsidR="009829D3" w:rsidRPr="009C54AE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Metodologiczne aspekty socjologicznego badania kultury</w:t>
            </w:r>
          </w:p>
        </w:tc>
      </w:tr>
      <w:tr w:rsidR="009829D3" w:rsidRPr="00B169DF" w14:paraId="6D3F8F4A" w14:textId="77777777" w:rsidTr="00923D7D">
        <w:tc>
          <w:tcPr>
            <w:tcW w:w="9639" w:type="dxa"/>
          </w:tcPr>
          <w:p w14:paraId="570B72CA" w14:textId="77777777" w:rsidR="009829D3" w:rsidRPr="009C54AE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jako przedmiot badań socjologii: od podejścia wąskiego do poszerzonego pola kultury</w:t>
            </w:r>
          </w:p>
        </w:tc>
      </w:tr>
      <w:tr w:rsidR="009829D3" w:rsidRPr="00B169DF" w14:paraId="67D4E0D8" w14:textId="77777777" w:rsidTr="00923D7D">
        <w:tc>
          <w:tcPr>
            <w:tcW w:w="9639" w:type="dxa"/>
          </w:tcPr>
          <w:p w14:paraId="3A68F6E7" w14:textId="77777777" w:rsidR="009829D3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jako odzwierciedlenie społeczeństwa: koncepcje K. Marksa</w:t>
            </w:r>
          </w:p>
        </w:tc>
      </w:tr>
      <w:tr w:rsidR="009829D3" w:rsidRPr="00B169DF" w14:paraId="0433D404" w14:textId="77777777" w:rsidTr="00923D7D">
        <w:tc>
          <w:tcPr>
            <w:tcW w:w="9639" w:type="dxa"/>
          </w:tcPr>
          <w:p w14:paraId="6CC2B201" w14:textId="77777777" w:rsidR="009829D3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Społeczeństwo jako odzwierciedlenie kultury: koncepcje E. Durkheima i M. Webera</w:t>
            </w:r>
          </w:p>
        </w:tc>
      </w:tr>
      <w:tr w:rsidR="009829D3" w:rsidRPr="00B169DF" w14:paraId="25574291" w14:textId="77777777" w:rsidTr="00923D7D">
        <w:tc>
          <w:tcPr>
            <w:tcW w:w="9639" w:type="dxa"/>
          </w:tcPr>
          <w:p w14:paraId="53595679" w14:textId="77777777" w:rsidR="009829D3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Społeczne wytwarzanie kultury: interakcjonizm symboliczny i światy sztuki</w:t>
            </w:r>
          </w:p>
        </w:tc>
      </w:tr>
      <w:tr w:rsidR="009829D3" w:rsidRPr="00B169DF" w14:paraId="0E5EEF42" w14:textId="77777777" w:rsidTr="00923D7D">
        <w:tc>
          <w:tcPr>
            <w:tcW w:w="9639" w:type="dxa"/>
          </w:tcPr>
          <w:p w14:paraId="1FA169A7" w14:textId="77777777" w:rsidR="009829D3" w:rsidRPr="00007DD5" w:rsidRDefault="009829D3" w:rsidP="00697B4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Produkcja, dystrybucja i odbiór kultury</w:t>
            </w:r>
          </w:p>
        </w:tc>
      </w:tr>
      <w:tr w:rsidR="009829D3" w:rsidRPr="00B169DF" w14:paraId="7BCE006A" w14:textId="77777777" w:rsidTr="00923D7D">
        <w:tc>
          <w:tcPr>
            <w:tcW w:w="9639" w:type="dxa"/>
          </w:tcPr>
          <w:p w14:paraId="6B0D644E" w14:textId="77777777" w:rsidR="009829D3" w:rsidRPr="009829D3" w:rsidRDefault="009829D3" w:rsidP="009829D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829D3">
              <w:rPr>
                <w:rFonts w:ascii="Corbel" w:hAnsi="Corbel"/>
                <w:sz w:val="24"/>
                <w:szCs w:val="24"/>
              </w:rPr>
              <w:t>Kultury lokalne i narodowe w procesach globalizacji</w:t>
            </w:r>
          </w:p>
        </w:tc>
      </w:tr>
    </w:tbl>
    <w:p w14:paraId="28F2DA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C53F51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51AC7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51ADF5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B8B711C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0F7F2899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C453EDD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789707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AD3AD5" w14:textId="77777777" w:rsidR="009829D3" w:rsidRDefault="009829D3" w:rsidP="009829D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Wykład z prezentacją multimedialną</w:t>
      </w:r>
    </w:p>
    <w:p w14:paraId="36B6EBE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84AD53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FA09A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51A7A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99BD42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8FE7606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02B75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44408BC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72BB5EF8" w14:textId="77777777" w:rsidTr="00C05F44">
        <w:tc>
          <w:tcPr>
            <w:tcW w:w="1985" w:type="dxa"/>
            <w:vAlign w:val="center"/>
          </w:tcPr>
          <w:p w14:paraId="7B3F1ED7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F8F1E3C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087AEA6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04401C1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040EDF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4684806A" w14:textId="77777777" w:rsidTr="00C05F44">
        <w:tc>
          <w:tcPr>
            <w:tcW w:w="1985" w:type="dxa"/>
          </w:tcPr>
          <w:p w14:paraId="193747E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8CE53D6" w14:textId="77777777" w:rsidR="0085747A" w:rsidRP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1E7340AA" w14:textId="77777777" w:rsidR="0085747A" w:rsidRPr="00B169DF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14:paraId="00BBFF26" w14:textId="77777777" w:rsidTr="00C05F44">
        <w:tc>
          <w:tcPr>
            <w:tcW w:w="1985" w:type="dxa"/>
          </w:tcPr>
          <w:p w14:paraId="643F475C" w14:textId="77777777"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6AA180FE" w14:textId="77777777"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50DE71AE" w14:textId="77777777"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14:paraId="1FF7AF9E" w14:textId="77777777" w:rsidTr="00C05F44">
        <w:tc>
          <w:tcPr>
            <w:tcW w:w="1985" w:type="dxa"/>
          </w:tcPr>
          <w:p w14:paraId="47380D9A" w14:textId="77777777"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C6E9AA6" w14:textId="77777777"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4A2F9F1B" w14:textId="77777777"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14:paraId="3E93C548" w14:textId="77777777" w:rsidTr="00C05F44">
        <w:tc>
          <w:tcPr>
            <w:tcW w:w="1985" w:type="dxa"/>
          </w:tcPr>
          <w:p w14:paraId="7C190DF2" w14:textId="77777777"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838FD0A" w14:textId="77777777"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6D5059D9" w14:textId="77777777"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14:paraId="2BF2863E" w14:textId="77777777" w:rsidTr="00C05F44">
        <w:tc>
          <w:tcPr>
            <w:tcW w:w="1985" w:type="dxa"/>
          </w:tcPr>
          <w:p w14:paraId="460420EA" w14:textId="77777777"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76F8EF8" w14:textId="77777777"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7DCC9163" w14:textId="77777777"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14:paraId="26BA2FEF" w14:textId="77777777" w:rsidTr="00C05F44">
        <w:tc>
          <w:tcPr>
            <w:tcW w:w="1985" w:type="dxa"/>
          </w:tcPr>
          <w:p w14:paraId="1214B4FE" w14:textId="77777777"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3F703E27" w14:textId="77777777"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500D3BC1" w14:textId="77777777"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829D3" w:rsidRPr="00B169DF" w14:paraId="660F582D" w14:textId="77777777" w:rsidTr="00C05F44">
        <w:tc>
          <w:tcPr>
            <w:tcW w:w="1985" w:type="dxa"/>
          </w:tcPr>
          <w:p w14:paraId="4FCDAEFA" w14:textId="77777777" w:rsidR="009829D3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20BE8DC8" w14:textId="77777777" w:rsidR="009829D3" w:rsidRP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F46C8">
              <w:rPr>
                <w:rFonts w:ascii="Corbel" w:hAnsi="Corbel"/>
                <w:b w:val="0"/>
                <w:szCs w:val="24"/>
              </w:rPr>
              <w:t>Zaliczenie ustne</w:t>
            </w:r>
          </w:p>
        </w:tc>
        <w:tc>
          <w:tcPr>
            <w:tcW w:w="2126" w:type="dxa"/>
          </w:tcPr>
          <w:p w14:paraId="4951E6C8" w14:textId="77777777" w:rsidR="009829D3" w:rsidRPr="009829D3" w:rsidRDefault="009829D3" w:rsidP="009829D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6101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17C1FF6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70ED31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6F481630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1BD321C4" w14:textId="77777777" w:rsidTr="00923D7D">
        <w:tc>
          <w:tcPr>
            <w:tcW w:w="9670" w:type="dxa"/>
          </w:tcPr>
          <w:p w14:paraId="3B8821C7" w14:textId="77777777" w:rsidR="009829D3" w:rsidRDefault="009829D3" w:rsidP="009829D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Obecność: dopuszczalna jest jedna nieobecność nieusprawiedliwiona. Każda kolejna obniża ocenę z przedmiotu.</w:t>
            </w:r>
          </w:p>
          <w:p w14:paraId="7084B053" w14:textId="77777777" w:rsidR="0085747A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ustne: trzy pytania, każde pytanie 1-3 punktów, max. 9.</w:t>
            </w:r>
          </w:p>
          <w:p w14:paraId="2D6D429C" w14:textId="77777777"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Punktacja:</w:t>
            </w:r>
          </w:p>
          <w:p w14:paraId="53A12839" w14:textId="77777777"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0-2 pkt. – 2,0</w:t>
            </w:r>
          </w:p>
          <w:p w14:paraId="6890EC78" w14:textId="77777777"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 pkt. – 3,0</w:t>
            </w:r>
          </w:p>
          <w:p w14:paraId="1ACCA8AA" w14:textId="77777777"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 pkt. – 3,5</w:t>
            </w:r>
          </w:p>
          <w:p w14:paraId="386F38E8" w14:textId="77777777"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 pkt – 40</w:t>
            </w:r>
          </w:p>
          <w:p w14:paraId="1DE6EA22" w14:textId="77777777" w:rsidR="009829D3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8 pkt – 4,5</w:t>
            </w:r>
          </w:p>
          <w:p w14:paraId="3EB0E9A0" w14:textId="77777777" w:rsidR="00923D7D" w:rsidRPr="00B169DF" w:rsidRDefault="009829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 pkt – 5,0</w:t>
            </w:r>
          </w:p>
          <w:p w14:paraId="23FF7FB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DC31BF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14C2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47D288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123C1DC0" w14:textId="77777777" w:rsidTr="003E1941">
        <w:tc>
          <w:tcPr>
            <w:tcW w:w="4962" w:type="dxa"/>
            <w:vAlign w:val="center"/>
          </w:tcPr>
          <w:p w14:paraId="3089DB4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3AD164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BF3A7B3" w14:textId="77777777" w:rsidTr="00923D7D">
        <w:tc>
          <w:tcPr>
            <w:tcW w:w="4962" w:type="dxa"/>
          </w:tcPr>
          <w:p w14:paraId="274E099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D1F011" w14:textId="77777777" w:rsidR="0085747A" w:rsidRPr="00B169DF" w:rsidRDefault="009829D3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A03F52" w14:textId="77777777" w:rsidTr="00923D7D">
        <w:tc>
          <w:tcPr>
            <w:tcW w:w="4962" w:type="dxa"/>
          </w:tcPr>
          <w:p w14:paraId="5D754AA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7BEC81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D0EA36B" w14:textId="34B8D09B" w:rsidR="00C61DC5" w:rsidRPr="00B169DF" w:rsidRDefault="00414DD2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B169DF" w14:paraId="26D429B9" w14:textId="77777777" w:rsidTr="00923D7D">
        <w:tc>
          <w:tcPr>
            <w:tcW w:w="4962" w:type="dxa"/>
          </w:tcPr>
          <w:p w14:paraId="4FAA2BF1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E649FC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5519BD7" w14:textId="77777777" w:rsidR="00C61DC5" w:rsidRPr="00B169DF" w:rsidRDefault="00791851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85747A" w:rsidRPr="00B169DF" w14:paraId="44D34AE3" w14:textId="77777777" w:rsidTr="00923D7D">
        <w:tc>
          <w:tcPr>
            <w:tcW w:w="4962" w:type="dxa"/>
          </w:tcPr>
          <w:p w14:paraId="345174E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3FE7B77" w14:textId="77777777" w:rsidR="0085747A" w:rsidRPr="00B169DF" w:rsidRDefault="00791851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829D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6451EE1E" w14:textId="77777777" w:rsidTr="00923D7D">
        <w:tc>
          <w:tcPr>
            <w:tcW w:w="4962" w:type="dxa"/>
          </w:tcPr>
          <w:p w14:paraId="78ECCB51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40CF00" w14:textId="77777777" w:rsidR="0085747A" w:rsidRPr="00B169DF" w:rsidRDefault="00791851" w:rsidP="009829D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628DACD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5EC582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CC00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B425DF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0A06A193" w14:textId="77777777" w:rsidTr="0071620A">
        <w:trPr>
          <w:trHeight w:val="397"/>
        </w:trPr>
        <w:tc>
          <w:tcPr>
            <w:tcW w:w="3544" w:type="dxa"/>
          </w:tcPr>
          <w:p w14:paraId="5C1A946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2BC39E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05833C9" w14:textId="77777777" w:rsidTr="0071620A">
        <w:trPr>
          <w:trHeight w:val="397"/>
        </w:trPr>
        <w:tc>
          <w:tcPr>
            <w:tcW w:w="3544" w:type="dxa"/>
          </w:tcPr>
          <w:p w14:paraId="3B71368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145DDB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C79299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4F97E0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3182513B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424E7B67" w14:textId="77777777" w:rsidTr="0071620A">
        <w:trPr>
          <w:trHeight w:val="397"/>
        </w:trPr>
        <w:tc>
          <w:tcPr>
            <w:tcW w:w="7513" w:type="dxa"/>
          </w:tcPr>
          <w:p w14:paraId="6F7321A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EDE8F49" w14:textId="77777777"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Golka: </w:t>
            </w:r>
            <w:r w:rsidRPr="00D23150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Warszawa: Scholar, 2008.</w:t>
            </w:r>
          </w:p>
          <w:p w14:paraId="2B2B9CFE" w14:textId="77777777"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W. Griswold: </w:t>
            </w:r>
            <w:r w:rsidRPr="00AB318B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Warszawa: Wydawnictwo Naukowe PWN, 2013.</w:t>
            </w:r>
          </w:p>
          <w:p w14:paraId="43327BF6" w14:textId="77777777"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Kłoskowska: </w:t>
            </w:r>
            <w:r w:rsidRPr="00AB318B">
              <w:rPr>
                <w:rFonts w:ascii="Corbel" w:hAnsi="Corbel"/>
                <w:b w:val="0"/>
                <w:i/>
                <w:smallCaps w:val="0"/>
                <w:szCs w:val="24"/>
              </w:rPr>
              <w:t>Socjologia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Warszawa: Wydawnictwo Naukowe PWN, 2007.</w:t>
            </w:r>
          </w:p>
          <w:p w14:paraId="02CA7559" w14:textId="77777777" w:rsidR="00653AF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Kurczewska: </w:t>
            </w:r>
            <w:r w:rsidRPr="002F7FA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Kanon kultury narodowej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w: J. Kurczewska (red.) </w:t>
            </w:r>
            <w:r w:rsidRPr="002F7FA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Kanon kultury narodowe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Warszawa: Oficyna Naukowa, 2000.</w:t>
            </w:r>
          </w:p>
          <w:p w14:paraId="2C0476CE" w14:textId="77777777" w:rsidR="00653AF0" w:rsidRPr="00B169DF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D. Porczyński: </w:t>
            </w:r>
            <w:r w:rsidRPr="00B6607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Warsztaty wyobraźni i parki rozrywki: społeczne konstruowanie znaczeń w fandomach gier fabularnych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Rzeszów: Wydawnictwo UR, 2021.</w:t>
            </w:r>
          </w:p>
        </w:tc>
      </w:tr>
      <w:tr w:rsidR="0085747A" w:rsidRPr="00B169DF" w14:paraId="6334BD15" w14:textId="77777777" w:rsidTr="0071620A">
        <w:trPr>
          <w:trHeight w:val="397"/>
        </w:trPr>
        <w:tc>
          <w:tcPr>
            <w:tcW w:w="7513" w:type="dxa"/>
          </w:tcPr>
          <w:p w14:paraId="57E1029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E2D7BCD" w14:textId="77777777" w:rsidR="00653AF0" w:rsidRPr="00A0369D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P. Bourdieu: </w:t>
            </w:r>
            <w:r w:rsidRPr="000337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Dystynkcja. Społeczna krytyka władzy sądzenia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A0369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Warszawa: Scholar, 2000.</w:t>
            </w:r>
          </w:p>
          <w:p w14:paraId="61F3479B" w14:textId="77777777" w:rsidR="00653AF0" w:rsidRPr="000337A5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37A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N. Elias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:</w:t>
            </w:r>
            <w:r w:rsidRPr="000337A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0337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 procesie cywilizacji: analizy socjo- i psychogenetyczne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Wydawnictwo A.B., 2011.</w:t>
            </w:r>
          </w:p>
          <w:p w14:paraId="4D0EE0F2" w14:textId="77777777" w:rsidR="00653AF0" w:rsidRPr="00BD0E80" w:rsidRDefault="00653AF0" w:rsidP="00653A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D0E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Giddens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Pr="00BD0E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337A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Socjologia</w:t>
            </w:r>
            <w:r w:rsidRPr="00BD0E8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Wydawnictwo Naukowe PWN, 2000.</w:t>
            </w:r>
          </w:p>
          <w:p w14:paraId="4ED8835F" w14:textId="77777777" w:rsidR="00653AF0" w:rsidRPr="00653AF0" w:rsidRDefault="00653AF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Szlendak, K. Olechnicki: </w:t>
            </w:r>
            <w:r w:rsidRPr="00D51F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Nowe praktyki kulturowe Polaków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Wydawnictwo Naukowe PWN, 2017.</w:t>
            </w:r>
          </w:p>
        </w:tc>
      </w:tr>
    </w:tbl>
    <w:p w14:paraId="7946CC3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14F79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6AB904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D27AA" w14:textId="77777777" w:rsidR="00894295" w:rsidRDefault="00894295" w:rsidP="00C16ABF">
      <w:pPr>
        <w:spacing w:after="0" w:line="240" w:lineRule="auto"/>
      </w:pPr>
      <w:r>
        <w:separator/>
      </w:r>
    </w:p>
  </w:endnote>
  <w:endnote w:type="continuationSeparator" w:id="0">
    <w:p w14:paraId="1B2AA028" w14:textId="77777777" w:rsidR="00894295" w:rsidRDefault="0089429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F26597" w14:textId="77777777" w:rsidR="00894295" w:rsidRDefault="00894295" w:rsidP="00C16ABF">
      <w:pPr>
        <w:spacing w:after="0" w:line="240" w:lineRule="auto"/>
      </w:pPr>
      <w:r>
        <w:separator/>
      </w:r>
    </w:p>
  </w:footnote>
  <w:footnote w:type="continuationSeparator" w:id="0">
    <w:p w14:paraId="75CD9999" w14:textId="77777777" w:rsidR="00894295" w:rsidRDefault="00894295" w:rsidP="00C16ABF">
      <w:pPr>
        <w:spacing w:after="0" w:line="240" w:lineRule="auto"/>
      </w:pPr>
      <w:r>
        <w:continuationSeparator/>
      </w:r>
    </w:p>
  </w:footnote>
  <w:footnote w:id="1">
    <w:p w14:paraId="6E0F594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1657"/>
    <w:multiLevelType w:val="hybridMultilevel"/>
    <w:tmpl w:val="B720B4EC"/>
    <w:lvl w:ilvl="0" w:tplc="89BA3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3D1F"/>
    <w:rsid w:val="000E72A2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054A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380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DD2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224F"/>
    <w:rsid w:val="005E6E85"/>
    <w:rsid w:val="005F31D2"/>
    <w:rsid w:val="005F76A3"/>
    <w:rsid w:val="0061029B"/>
    <w:rsid w:val="00617230"/>
    <w:rsid w:val="00621CE1"/>
    <w:rsid w:val="00627FC9"/>
    <w:rsid w:val="00643083"/>
    <w:rsid w:val="00647FA8"/>
    <w:rsid w:val="00650C5F"/>
    <w:rsid w:val="00651B2F"/>
    <w:rsid w:val="00653AF0"/>
    <w:rsid w:val="00654934"/>
    <w:rsid w:val="006620D9"/>
    <w:rsid w:val="00671958"/>
    <w:rsid w:val="00675843"/>
    <w:rsid w:val="00696477"/>
    <w:rsid w:val="006C10B9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1851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4295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29D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4F3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D212D"/>
    <w:rsid w:val="00DE09C0"/>
    <w:rsid w:val="00DE4A14"/>
    <w:rsid w:val="00DF320D"/>
    <w:rsid w:val="00DF71C8"/>
    <w:rsid w:val="00E129B8"/>
    <w:rsid w:val="00E160FE"/>
    <w:rsid w:val="00E21E7D"/>
    <w:rsid w:val="00E22FBC"/>
    <w:rsid w:val="00E234C0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73EB6"/>
  <w15:docId w15:val="{E7658F3A-ACD5-45F4-BD29-D948F93AF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55BBA-6379-45C5-A66F-4D8DA377A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5</Pages>
  <Words>937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10</cp:revision>
  <cp:lastPrinted>2019-02-06T12:12:00Z</cp:lastPrinted>
  <dcterms:created xsi:type="dcterms:W3CDTF">2024-09-15T18:00:00Z</dcterms:created>
  <dcterms:modified xsi:type="dcterms:W3CDTF">2025-02-27T10:40:00Z</dcterms:modified>
</cp:coreProperties>
</file>